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BC" w:rsidRDefault="001E64BC" w:rsidP="001E64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Serwer wraz z osprzętem</w:t>
      </w:r>
    </w:p>
    <w:p w:rsidR="001E64BC" w:rsidRDefault="001E64BC" w:rsidP="001E64BC">
      <w:pPr>
        <w:rPr>
          <w:b/>
          <w:bCs/>
          <w:sz w:val="28"/>
          <w:szCs w:val="28"/>
        </w:rPr>
      </w:pPr>
    </w:p>
    <w:p w:rsidR="001E64BC" w:rsidRPr="00D46DA9" w:rsidRDefault="001E64BC" w:rsidP="001E64BC">
      <w:pPr>
        <w:rPr>
          <w:sz w:val="28"/>
          <w:szCs w:val="28"/>
        </w:rPr>
      </w:pPr>
      <w:r w:rsidRPr="00D46DA9">
        <w:rPr>
          <w:sz w:val="28"/>
          <w:szCs w:val="28"/>
        </w:rPr>
        <w:t>Producent (podać):………………..</w:t>
      </w:r>
    </w:p>
    <w:p w:rsidR="001E64BC" w:rsidRPr="00D46DA9" w:rsidRDefault="001E64BC" w:rsidP="001E64BC">
      <w:pPr>
        <w:rPr>
          <w:b/>
          <w:bCs/>
          <w:sz w:val="28"/>
          <w:szCs w:val="28"/>
        </w:rPr>
      </w:pPr>
      <w:r w:rsidRPr="00D46DA9">
        <w:rPr>
          <w:sz w:val="28"/>
          <w:szCs w:val="28"/>
        </w:rPr>
        <w:t>Typ / model (podać): ………………….</w:t>
      </w:r>
    </w:p>
    <w:p w:rsidR="001E64BC" w:rsidRDefault="001E64BC" w:rsidP="001E64BC"/>
    <w:p w:rsidR="001E64BC" w:rsidRPr="00534DC7" w:rsidRDefault="001E64BC" w:rsidP="001E64BC">
      <w:pPr>
        <w:jc w:val="both"/>
        <w:rPr>
          <w:rFonts w:ascii="Arial" w:hAnsi="Arial" w:cs="Arial"/>
          <w:b/>
          <w:sz w:val="20"/>
        </w:rPr>
      </w:pPr>
    </w:p>
    <w:tbl>
      <w:tblPr>
        <w:tblW w:w="90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1"/>
        <w:gridCol w:w="5528"/>
        <w:gridCol w:w="1701"/>
        <w:gridCol w:w="1417"/>
      </w:tblGrid>
      <w:tr w:rsidR="001E64BC" w:rsidRPr="001E64BC" w:rsidTr="001E64BC">
        <w:trPr>
          <w:trHeight w:val="17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64BC" w:rsidRPr="001E64BC" w:rsidRDefault="001E64BC" w:rsidP="00F36E66">
            <w:pPr>
              <w:widowControl w:val="0"/>
              <w:suppressAutoHyphens/>
              <w:ind w:left="67" w:right="780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  <w:r w:rsidRPr="001E64BC"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64BC" w:rsidRPr="001E64BC" w:rsidRDefault="001E64BC" w:rsidP="00F36E66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E64BC" w:rsidRPr="001E64BC" w:rsidRDefault="001E64BC" w:rsidP="00F36E66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>Parametr wymagany</w:t>
            </w:r>
          </w:p>
          <w:p w:rsidR="001E64BC" w:rsidRPr="001E64BC" w:rsidRDefault="001E64BC" w:rsidP="00F36E66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>TAK</w:t>
            </w:r>
            <w:r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 (podać)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E64BC" w:rsidRPr="001E64BC" w:rsidRDefault="001E64BC" w:rsidP="00F36E66">
            <w:pPr>
              <w:widowControl w:val="0"/>
              <w:tabs>
                <w:tab w:val="left" w:pos="3285"/>
              </w:tabs>
              <w:suppressAutoHyphens/>
              <w:jc w:val="center"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>Parametr oferowany</w:t>
            </w:r>
          </w:p>
        </w:tc>
      </w:tr>
      <w:tr w:rsidR="001E64BC" w:rsidRPr="00116ECD" w:rsidTr="001E64BC">
        <w:trPr>
          <w:trHeight w:val="17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64BC" w:rsidRPr="00116ECD" w:rsidRDefault="001E64BC" w:rsidP="00F36E66">
            <w:pPr>
              <w:widowControl w:val="0"/>
              <w:numPr>
                <w:ilvl w:val="0"/>
                <w:numId w:val="1"/>
              </w:numPr>
              <w:suppressAutoHyphens/>
              <w:ind w:left="67" w:right="780" w:firstLine="0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>Serwer – minimalne wymagania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Chassis with up to 16, 2.5" Hot Plug Hard Drives, Tower Configuration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Trusted Platform Module 2.0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Intel Xeon Silver 4216 2.1G, 16C/32T, 9.6GT/s, 22M Cache, Turbo, HT (100W) DDR4-2400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4 x 16GB RDIMM, 2666MT/s, Dual Rank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2 x 960GB SSD SATA Read Intensive 6Gbps 512 2.5in Hot-plug AG Drive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3 x 1.2TB 10K RPM SAS 12Gbps 512n 2.5in Hot-plug Hard Drive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RAID Controller, 2Gb NV Cache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Card Reader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2x 16GB microSDHC/SDXC Card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Dual-Port 1GbE On-Board LOM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DVD +/-RW, SATA, Internal for x8/x18/x16 chassis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Dual, Hot-plug, Redundant Power Supply (1+1), 750W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2 x Rack Power Cord 2M (C13/C14 10A)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VMware ESXi 6.5 U3 Embedded Image on Flash Media (License Not Included)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VMware vSphere Essentials, 3 hosts, max 2 CPU per host 3YR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Windows Server® 2019 Standard Edition, No MEDIA, 16 CORE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Windows Server® 2019 Standard,16CORE,Media Kit, Multi Language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5 x 10-pack of Windows Server 2019/2016 User CALs (Standard or Datacenter)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Gwarancja - Next Business Day Onsite Service, 36 Mies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>Zasilacz awaryjny: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Moc pozorna 1500 VA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lastRenderedPageBreak/>
              <w:t>Moc rzeczywista 1000 Wat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Architektura </w:t>
            </w:r>
            <w:proofErr w:type="spellStart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UPSa</w:t>
            </w:r>
            <w:proofErr w:type="spellEnd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line-interactive</w:t>
            </w:r>
            <w:proofErr w:type="spellEnd"/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Maks. czas przełączenia na baterię 10 ms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Liczba i rodzaj gniazdek z utrzymaniem zasilania 2 x IEC </w:t>
            </w:r>
            <w:proofErr w:type="spellStart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Jumpers</w:t>
            </w:r>
            <w:proofErr w:type="spellEnd"/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Liczba, typ gniazd wyj. z ochroną antyprzepięciową 2 x IEC </w:t>
            </w:r>
            <w:proofErr w:type="spellStart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Jumpers</w:t>
            </w:r>
            <w:proofErr w:type="spellEnd"/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Typ gniazda wejściowego IEC 320 C14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Czas podtrzymania dla obciążenia 100% brak danych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Czas podtrzymania przy obciążeniu 50% brak danych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Porty komunikacji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RJ-45 Serial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USB</w:t>
            </w: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• </w:t>
            </w:r>
            <w:proofErr w:type="spellStart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SmartSlot</w:t>
            </w:r>
            <w:proofErr w:type="spellEnd"/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Typ obudowy 2U </w:t>
            </w:r>
            <w:proofErr w:type="spellStart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Rack</w:t>
            </w:r>
            <w:proofErr w:type="spellEnd"/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>Macierz dyskowa: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Typ obudowy urządzenia NAS Tower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Ilość zainstalowanych procesorów 1 szt.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Pojemność zainstalowanej pamięci 4 GB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Maksymalna pojemność pamięci 64 GB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Rodzaj zainstalowanej pamięci DDR4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Typ pamięci SODIMM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Ilość banków pamięci 4 szt.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Maksymalna ilość dysków 4 szt.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Poziomy RAID 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0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1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5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6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10</w:t>
            </w: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• + hot </w:t>
            </w:r>
            <w:proofErr w:type="spellStart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spare</w:t>
            </w:r>
            <w:proofErr w:type="spellEnd"/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Ilość slotów PCI-E 4x 2 szt.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Karta sieciowa 4 x 10/100/1000 </w:t>
            </w:r>
            <w:proofErr w:type="spellStart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Mbit</w:t>
            </w:r>
            <w:proofErr w:type="spellEnd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/s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Ilość wolnych kieszeni 3,5 (wewnętrznych) 4 szt.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Ilość wolnych kieszeni 2,5 (wewnętrznych) 4 szt.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lastRenderedPageBreak/>
              <w:t xml:space="preserve">Ilość półek na dyski Hot </w:t>
            </w:r>
            <w:proofErr w:type="spellStart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Swap</w:t>
            </w:r>
            <w:proofErr w:type="spellEnd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 4 szt.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Interfejsy 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4 x USB 3.0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4 x RJ-45 (LAN)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Ilość zasilaczy 1 szt.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Moc zasilacza (zasilaczy) 250 Wat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Obsługiwane protokoły i standardy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CIFS/SMB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AFP 3.3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FTP/FTPS - protokół transmisji plików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HTTP - Hypertext Transfer Protocol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HTTPS - Hypertext Transfer Protocol Secure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Telnet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iSCSI - Internet SCSI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SSH - Secure Shall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SNMP - Simple Network Management Protocol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SMTP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TCP/IP - Transmission Control Protocol/Internet Protocol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DHCP Client - Dynamic Host Configuration Protocol Client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DHCP Server - Dynamic Host Configuration Protocol Server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UPnP - Universal plug-and-play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DNS - Domain Name System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LDAP (Lightweight Directory Access Protocol)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>Pozostałe informacje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Obsługiwane systemy operacyjne 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UNIX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Linux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• Mac OS X 10.7 lub nowszy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Windows 7/8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Windows 10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Microsoft Windows Server 2003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Microsoft Windows Server 2008 R2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Microsoft Windows Server 2012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Microsoft Windows Server 2012 R2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>• Microsoft Windows Server 2016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t>Dysk Twardy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Klasa produktu Dysk twardy - wewnętrzny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Rodzaj dysku Standardowy (nośnik magnetyczny)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Format szerokości 3,5 cali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Pojemność dysku 4 TB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Interfejs Serial ATA 600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Szybkość interfejsu dysku 600 MB/s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Pojemność pamięci podręcznej 64 MB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Odporność na wstrząsy praca 30G / spoczynek 250G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Średni czas między uszkodzeniami (MTBF) 1000000 h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Zasilanie 12V DC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  <w:lastRenderedPageBreak/>
              <w:t>UTM/ Firewall: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1. Port konsoli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2. Port USB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3. 12x Port GE RJ45 </w:t>
            </w:r>
          </w:p>
          <w:p w:rsidR="001E64BC" w:rsidRPr="0086264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</w:pPr>
            <w:r w:rsidRPr="0086264C">
              <w:rPr>
                <w:rFonts w:ascii="Calibri" w:eastAsia="Lucida Sans Unicode" w:hAnsi="Calibri" w:cs="Calibri"/>
                <w:kern w:val="2"/>
                <w:sz w:val="18"/>
                <w:szCs w:val="18"/>
                <w:lang w:val="en-US" w:eastAsia="hi-IN" w:bidi="hi-IN"/>
              </w:rPr>
              <w:t xml:space="preserve">4. 2x Port GE RJ45 DMZ/HA 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5. Możliwość podłączenia kompatybilnego urządzenia do obsługi transmisji LTE</w:t>
            </w:r>
          </w:p>
          <w:p w:rsidR="001E64BC" w:rsidRPr="001E64BC" w:rsidRDefault="001E64BC" w:rsidP="001E64BC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6. Akceleracja sprzętowa połączenia VPN</w:t>
            </w:r>
          </w:p>
          <w:p w:rsidR="001E64BC" w:rsidRPr="00116ECD" w:rsidRDefault="001E64BC" w:rsidP="001E64BC">
            <w:pPr>
              <w:widowControl w:val="0"/>
              <w:suppressAutoHyphens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bookmarkStart w:id="0" w:name="_GoBack"/>
            <w:bookmarkEnd w:id="0"/>
            <w:r w:rsidRPr="001E64BC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7. 3 lata opieki serwisowej 8x5 oraz aktualizacji oprogramowania i baz zagrożeń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E64BC" w:rsidRPr="00116ECD" w:rsidRDefault="001E64BC" w:rsidP="00F36E66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E64BC" w:rsidRPr="00116ECD" w:rsidRDefault="001E64BC" w:rsidP="00F36E66">
            <w:pPr>
              <w:widowControl w:val="0"/>
              <w:tabs>
                <w:tab w:val="left" w:pos="3285"/>
              </w:tabs>
              <w:suppressAutoHyphens/>
              <w:jc w:val="center"/>
              <w:rPr>
                <w:rFonts w:ascii="Calibri" w:eastAsia="Arial Unicode MS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:rsidR="001E64BC" w:rsidRPr="00C8122A" w:rsidRDefault="001E64BC" w:rsidP="001E64BC"/>
    <w:p w:rsidR="006F7F7F" w:rsidRDefault="006F7F7F"/>
    <w:sectPr w:rsidR="006F7F7F" w:rsidSect="00C44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3C0" w:rsidRDefault="000B03C0" w:rsidP="000B03C0">
      <w:r>
        <w:separator/>
      </w:r>
    </w:p>
  </w:endnote>
  <w:endnote w:type="continuationSeparator" w:id="0">
    <w:p w:rsidR="000B03C0" w:rsidRDefault="000B03C0" w:rsidP="000B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86264C" w:rsidP="00591A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86264C" w:rsidP="00591A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86264C" w:rsidP="00591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3C0" w:rsidRDefault="000B03C0" w:rsidP="000B03C0">
      <w:r>
        <w:separator/>
      </w:r>
    </w:p>
  </w:footnote>
  <w:footnote w:type="continuationSeparator" w:id="0">
    <w:p w:rsidR="000B03C0" w:rsidRDefault="000B03C0" w:rsidP="000B0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86264C" w:rsidP="00591A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86264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8626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55BFC"/>
    <w:multiLevelType w:val="multilevel"/>
    <w:tmpl w:val="473E686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432289"/>
    <w:multiLevelType w:val="multilevel"/>
    <w:tmpl w:val="4F76E4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76851934"/>
    <w:multiLevelType w:val="multilevel"/>
    <w:tmpl w:val="3736A0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3E7"/>
    <w:rsid w:val="000B03C0"/>
    <w:rsid w:val="001E64BC"/>
    <w:rsid w:val="002463E7"/>
    <w:rsid w:val="006F7F7F"/>
    <w:rsid w:val="0086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BC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4B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4BC"/>
    <w:rPr>
      <w:rFonts w:ascii="Arial Narrow" w:eastAsia="Times New Roman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64B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4BC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Sulicka - Tworek </dc:creator>
  <cp:keywords/>
  <dc:description/>
  <cp:lastModifiedBy>user</cp:lastModifiedBy>
  <cp:revision>3</cp:revision>
  <dcterms:created xsi:type="dcterms:W3CDTF">2019-12-10T10:27:00Z</dcterms:created>
  <dcterms:modified xsi:type="dcterms:W3CDTF">2019-12-10T12:56:00Z</dcterms:modified>
</cp:coreProperties>
</file>