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F33AB" w14:textId="59C3CE20" w:rsidR="00797343" w:rsidRDefault="00797343" w:rsidP="00797343">
      <w:pPr>
        <w:spacing w:line="276" w:lineRule="auto"/>
        <w:ind w:firstLine="425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12</w:t>
      </w:r>
    </w:p>
    <w:p w14:paraId="47C799E2" w14:textId="39FCBF20" w:rsidR="00797343" w:rsidRDefault="00797343" w:rsidP="00797343">
      <w:pPr>
        <w:spacing w:line="276" w:lineRule="auto"/>
        <w:ind w:firstLine="425"/>
        <w:jc w:val="center"/>
        <w:rPr>
          <w:rFonts w:ascii="Cambria" w:hAnsi="Cambria" w:cs="Arial"/>
          <w:b/>
          <w:sz w:val="20"/>
          <w:szCs w:val="20"/>
        </w:rPr>
      </w:pPr>
      <w:bookmarkStart w:id="0" w:name="_GoBack"/>
      <w:r>
        <w:rPr>
          <w:rFonts w:ascii="Cambria" w:hAnsi="Cambria" w:cs="Arial"/>
          <w:b/>
          <w:sz w:val="20"/>
          <w:szCs w:val="20"/>
        </w:rPr>
        <w:t xml:space="preserve">Uzupełnienie opisu przedmiotu zamówienia związane z pytaniami zadanymi w poprzednim postępowaniu. </w:t>
      </w:r>
    </w:p>
    <w:p w14:paraId="303D12CE" w14:textId="1DE18367" w:rsidR="00797343" w:rsidRDefault="00797343" w:rsidP="00797343">
      <w:pPr>
        <w:spacing w:line="276" w:lineRule="auto"/>
        <w:ind w:firstLine="425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Odpowiedzi są wiążące </w:t>
      </w:r>
    </w:p>
    <w:bookmarkEnd w:id="0"/>
    <w:p w14:paraId="5622BC8B" w14:textId="77777777" w:rsid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53D840BA" w14:textId="55DACE1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2A380540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Czy Zamawiający dopuszcza aby generalny wykonawca potrącał podwykonawcy kwotę gwarancji proporcjonalną do wysokości realizowanego kontraktu?</w:t>
      </w:r>
    </w:p>
    <w:p w14:paraId="422E2E62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0B6400B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Tak, jeżeli takie będą uzgodnienia z podwykonawcą. </w:t>
      </w:r>
    </w:p>
    <w:p w14:paraId="6AC3A2B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6E4518B8" w14:textId="01D8D671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6BD24DE4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Czy prace związane z remontem elewacji (odgrzybianie, zabezpieczenie rys i pęknięć itp.) budynku Kolegiaty oraz Dzwonnic wchodzą w zakres przedmiotu zamówienia?</w:t>
      </w:r>
    </w:p>
    <w:p w14:paraId="7E03183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60BADC6" w14:textId="59060CCA" w:rsidR="00151BC2" w:rsidRPr="00797343" w:rsidRDefault="00797343" w:rsidP="00797343">
      <w:pPr>
        <w:ind w:firstLine="425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>Tylko w zakresie inwestycji tzn. do poziomu terenu</w:t>
      </w:r>
    </w:p>
    <w:p w14:paraId="58258DF4" w14:textId="33C3AB0C" w:rsidR="00797343" w:rsidRPr="00797343" w:rsidRDefault="00797343" w:rsidP="00797343">
      <w:pPr>
        <w:ind w:firstLine="425"/>
        <w:rPr>
          <w:rFonts w:ascii="Cambria" w:hAnsi="Cambria" w:cs="Cambria"/>
          <w:b/>
          <w:bCs/>
          <w:sz w:val="20"/>
          <w:szCs w:val="20"/>
        </w:rPr>
      </w:pPr>
    </w:p>
    <w:p w14:paraId="4BAE7E68" w14:textId="0D76F4FF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003429A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Czy mur oporowy przy Pawilonie jest do remontu. Jeżeli tak prosimy o określenie zakresu prac.</w:t>
      </w:r>
    </w:p>
    <w:p w14:paraId="6C2DFB2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B07DB36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Budowlanym i wiedzą wynikającą z przeprowadzonych badań. </w:t>
      </w:r>
    </w:p>
    <w:p w14:paraId="37716DBA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158B3A83" w14:textId="7E81E16D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19506113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Dlaczego w Załączniku nr 11 - Istotne postanowienia umowy o podwykonawstwo § 7 pkt 1 Podwykonawca rozliczany jest w formie ryczałtu , a Wykonawca w umowie- załącznik nr 7 rozliczany jest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ofercie.</w:t>
      </w:r>
    </w:p>
    <w:p w14:paraId="3BA8D332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Czy podwykonawca może być rozliczany w innej formie niż ryczałt np. kosztorysem powykonawczym.</w:t>
      </w:r>
    </w:p>
    <w:p w14:paraId="56BAEEF8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C6E76B6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Podwykonawca może być rozliczany w innej formie niż ryczałt. </w:t>
      </w:r>
    </w:p>
    <w:p w14:paraId="14CCFD0F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142EA217" w14:textId="62353A80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5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5C0D0F7D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projekcie instalacji sanitarnych występuje zestaw hydroforowy prosimy o sprecyzowanie danych</w:t>
      </w:r>
    </w:p>
    <w:p w14:paraId="7C18250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technicznych</w:t>
      </w:r>
    </w:p>
    <w:p w14:paraId="45511F4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4291D4A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Opracowanie leży po stronie Wykonawcy i będzie składową projektu wykonawczego. </w:t>
      </w:r>
    </w:p>
    <w:p w14:paraId="48557274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1114AC6D" w14:textId="64586F79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6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612794BB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Prosimy o sprecyzowanie wymagań zamawiającego odnośnie białego montażu - wg przedmiaru baterie umywalkowe, zlewozmywakowe w wykonaniu standardowym, luksusowym lub termostatycznym, ponieważ rozbieżność jest duża proszę o podanie standardu który należy przyjąć w wycenie ?</w:t>
      </w:r>
    </w:p>
    <w:p w14:paraId="4681C08C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AC482F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5FE02759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35526C68" w14:textId="77BF63D9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7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36159AEA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sprecyzowanie wymagań białego montażu - umywalek , miski </w:t>
      </w:r>
      <w:proofErr w:type="spellStart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wc</w:t>
      </w:r>
      <w:proofErr w:type="spellEnd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wiszące na stelażach czy typu</w:t>
      </w:r>
      <w:r w:rsidRPr="00797343">
        <w:rPr>
          <w:rFonts w:ascii="Cambria" w:hAnsi="Cambria"/>
          <w:sz w:val="20"/>
          <w:szCs w:val="20"/>
        </w:rPr>
        <w:t xml:space="preserve"> </w:t>
      </w: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kompakt?</w:t>
      </w:r>
    </w:p>
    <w:p w14:paraId="75E4C14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14:paraId="63D77218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5B40F0A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655C88F6" w14:textId="6BCDCA49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8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29FF26DA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projekcie instalacji sanitarnych występuje nawilżacz . Prosimy o sprecyzowanie w jakim celu został zaprojektowany i podanie parametrów urządzenia.</w:t>
      </w:r>
    </w:p>
    <w:p w14:paraId="3C8238BC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AC75F5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7DA1345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2C60EBC2" w14:textId="478F87C8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9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1D412D59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opisie do projektu instalacji sanitarnych wewnętrznych, w elementach wyposażenia central znajdują się chłodnice freonowe, prosimy o podanie parametrów central wentylacyjnych w celu dobrania agregatów freonowych dla chłodnic oraz o zaznaczenie na rysunkach gdzie mają być te urządzenia posadowione.</w:t>
      </w:r>
    </w:p>
    <w:p w14:paraId="687567D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B1D0834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23D0AB14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173FDF3B" w14:textId="33CBC798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0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0863A06C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przedmiarze instalacji sanitarnych wewnętrznych, dla instalacji klimatyzacji dobrany jest agregat 200kW. Proszę o sprecyzowanie na jakie cele został dobrany agregat, oraz prosimy o zaznaczenie na rysunkach jaką trasą zostaną poprowadzone rury dla instalacji klimatyzacji.</w:t>
      </w:r>
    </w:p>
    <w:p w14:paraId="710DF55F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F8B28CF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58A96B3C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7683B50F" w14:textId="569A2F94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1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35C5FF9A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Decyzji nr 163 A-17 ŚWKZ pkt 3 jest mowa o ,,Ramowym programie badań archeologicznych"</w:t>
      </w:r>
    </w:p>
    <w:p w14:paraId="07EB9A3B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wykonanym i opracowanym przez Pana mgr Waldemara Glińskiego.</w:t>
      </w:r>
      <w:r w:rsidRPr="00797343">
        <w:rPr>
          <w:rFonts w:ascii="Cambria" w:hAnsi="Cambria"/>
          <w:sz w:val="20"/>
          <w:szCs w:val="20"/>
        </w:rPr>
        <w:t xml:space="preserve"> </w:t>
      </w: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Prosimy o jego załączenie do</w:t>
      </w:r>
    </w:p>
    <w:p w14:paraId="7488706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dokumentacji przetargowej.</w:t>
      </w:r>
    </w:p>
    <w:p w14:paraId="314CBDEA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81E9126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797343">
        <w:rPr>
          <w:rFonts w:ascii="Cambria" w:hAnsi="Cambria" w:cs="Arial"/>
          <w:b/>
          <w:color w:val="000000"/>
          <w:sz w:val="20"/>
          <w:szCs w:val="20"/>
        </w:rPr>
        <w:t>Ramowy program badań archeologicznych znajduje się w załączniku wraz z programem prac</w:t>
      </w:r>
    </w:p>
    <w:p w14:paraId="77B34228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color w:val="000000"/>
          <w:sz w:val="20"/>
          <w:szCs w:val="20"/>
        </w:rPr>
        <w:t>konserwatorskich</w:t>
      </w:r>
    </w:p>
    <w:p w14:paraId="32FDF331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53675F9D" w14:textId="0ED49C0B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2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3FCBE872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związku z brakiem w dokumentacji technicznej schematów rozdzielni RGU, </w:t>
      </w:r>
      <w:proofErr w:type="spellStart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Rl</w:t>
      </w:r>
      <w:proofErr w:type="spellEnd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, R2, RW1, RW2 prosimy </w:t>
      </w: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br/>
        <w:t>o uzupełnienie dokumentacji</w:t>
      </w:r>
    </w:p>
    <w:p w14:paraId="0CA13229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F0E1315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Na obecnym etapie nie ma możliwości wykonania ww. schematów. Wykonanie dokumentacji technicznej schematów będzie składową projektu wykonawczego.  </w:t>
      </w:r>
    </w:p>
    <w:p w14:paraId="79FECB57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3ECBCA15" w14:textId="12D36B8B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3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2B145CAD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W zakresie badań archeologicznych, prosimy o informację dotyczącą potencjalnie odnalezionych reliktów. Komu należy je przekazać, po czyjej stronie są prace konserwatorskie znalezisk?</w:t>
      </w:r>
    </w:p>
    <w:p w14:paraId="4734128B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3B83317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b/>
          <w:sz w:val="20"/>
          <w:szCs w:val="20"/>
        </w:rPr>
        <w:t xml:space="preserve">Zgodnie z art. 36 ust. 1 pkt 5 Ustawy z dnia 23 lipca 2003 r. o ochronie zabytków i opiece nad zabytkami oraz Programem badań archeologicznych. </w:t>
      </w:r>
    </w:p>
    <w:p w14:paraId="7485CA4A" w14:textId="35711C51" w:rsidR="00797343" w:rsidRPr="00797343" w:rsidRDefault="00797343" w:rsidP="00797343">
      <w:pPr>
        <w:ind w:firstLine="425"/>
        <w:rPr>
          <w:rFonts w:ascii="Cambria" w:hAnsi="Cambria"/>
          <w:sz w:val="20"/>
          <w:szCs w:val="20"/>
        </w:rPr>
      </w:pPr>
    </w:p>
    <w:p w14:paraId="027EFB09" w14:textId="2BF2AB12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14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5C7147E2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  <w:lang w:eastAsia="pl-PL"/>
        </w:rPr>
      </w:pPr>
      <w:r w:rsidRPr="00797343">
        <w:rPr>
          <w:rFonts w:ascii="Cambria" w:hAnsi="Cambria"/>
          <w:sz w:val="20"/>
          <w:szCs w:val="20"/>
        </w:rPr>
        <w:t>Mamy jeszcze pytania odnośnie skanowania 3D, do Przedmiaru 3, który jest w załączniku 9:</w:t>
      </w:r>
    </w:p>
    <w:p w14:paraId="00DF8B1D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1AE89222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lastRenderedPageBreak/>
        <w:t xml:space="preserve">Ad. 2. W celu pokrycia 99% wnętrza i elewacji budynków należy użyć podnośnika lub uzupełnić digitalizacje wyższych części budowli i dachów za pomocą </w:t>
      </w:r>
      <w:proofErr w:type="spellStart"/>
      <w:r w:rsidRPr="00797343">
        <w:rPr>
          <w:rFonts w:ascii="Cambria" w:hAnsi="Cambria"/>
          <w:sz w:val="20"/>
          <w:szCs w:val="20"/>
        </w:rPr>
        <w:t>drona</w:t>
      </w:r>
      <w:proofErr w:type="spellEnd"/>
      <w:r w:rsidRPr="00797343">
        <w:rPr>
          <w:rFonts w:ascii="Cambria" w:hAnsi="Cambria"/>
          <w:sz w:val="20"/>
          <w:szCs w:val="20"/>
        </w:rPr>
        <w:t>. Czy jest dopuszczone użycie tego typu metod w wnętrzu obiektu i jego otoczeniu?</w:t>
      </w:r>
    </w:p>
    <w:p w14:paraId="673AD77A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57694058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Co rozumiemy poprzez "złożony kompletny model"? Czy chodzi o połączoną chmurę punktów, czy model 3D po triangulacji powierzchni?</w:t>
      </w:r>
    </w:p>
    <w:p w14:paraId="7BD64A07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66E2FB7B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Zgodnie z zakresem projektu </w:t>
      </w:r>
    </w:p>
    <w:p w14:paraId="2CD69126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E8B351F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7D81C9B0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Ad. 3. Co wchodzi w zakres ekspertyzy technicznej?</w:t>
      </w:r>
    </w:p>
    <w:p w14:paraId="7723668F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Co wchodzi w zakres badań metodami nieinwazyjnymi? Skanowanie?  Fotogrametria? Badania geofizyczne? Co wchodzi w ich skład, które elementy kompleksu architektonicznego należy przebadać metodami nieinwazyjnymi (jakimi?) i które elementy kompleksu mają wejść w zakres wspomnianej ekspertyzy technicznej.</w:t>
      </w:r>
    </w:p>
    <w:p w14:paraId="24228572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5B6625E1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Ekspertyza techniczna oraz badania nieinwazyjne nie stanowią opisu zamówienia </w:t>
      </w:r>
    </w:p>
    <w:p w14:paraId="78C7FCCE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2B3A6366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pkt. 4 patrz pkt. 2</w:t>
      </w:r>
    </w:p>
    <w:p w14:paraId="7A03FD91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0623A8C1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pkt. 6 Czy martwe pola dotyczą elementów świetlików wyżej położonych okien, tylnych części rzeźb, ołtarza i innych elementów trudno dostępnych.</w:t>
      </w:r>
    </w:p>
    <w:p w14:paraId="210D9802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218D386E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Ekspertyza techniczna oraz badania nieinwazyjne nie stanowią opisu zamówienia </w:t>
      </w:r>
    </w:p>
    <w:p w14:paraId="41BA942D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2DD34F60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Jakie są terminy na wykonanie skanowania w terenie oraz opracowania wyników skanowania 3D?</w:t>
      </w:r>
    </w:p>
    <w:p w14:paraId="1E98E53A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6A9EA341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Zgodnie z zapisami umowy </w:t>
      </w:r>
    </w:p>
    <w:p w14:paraId="62E9F5DD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448A05C9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Jakie jest termin na wykonanie w/w ekspertyzy technicznej i badań nieinwazyjnych?</w:t>
      </w:r>
    </w:p>
    <w:p w14:paraId="7E0CDC70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E71AE85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Ekspertyza techniczna oraz badania nieinwazyjne nie stanowią opisu zamówienia </w:t>
      </w:r>
    </w:p>
    <w:p w14:paraId="7A410BA4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C687EED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Ekspertyza techniczna oraz badania nieinwazyjne zostały już wykonane, a ich wyniki znajdują się w załączniku nr 10. (folder H- Ekspertyza techniczna oraz Sprawozdanie z badań geofizycznych)</w:t>
      </w:r>
    </w:p>
    <w:p w14:paraId="3FDA16C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4F581DE0" w14:textId="77777777" w:rsidR="00797343" w:rsidRPr="00797343" w:rsidRDefault="00797343" w:rsidP="00797343">
      <w:pPr>
        <w:ind w:firstLine="425"/>
        <w:rPr>
          <w:rFonts w:ascii="Cambria" w:hAnsi="Cambria"/>
          <w:sz w:val="20"/>
          <w:szCs w:val="20"/>
        </w:rPr>
      </w:pPr>
    </w:p>
    <w:sectPr w:rsidR="00797343" w:rsidRPr="007973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781FA" w14:textId="77777777" w:rsidR="00797343" w:rsidRDefault="00797343" w:rsidP="00797343">
      <w:r>
        <w:separator/>
      </w:r>
    </w:p>
  </w:endnote>
  <w:endnote w:type="continuationSeparator" w:id="0">
    <w:p w14:paraId="652DF5B9" w14:textId="77777777" w:rsidR="00797343" w:rsidRDefault="00797343" w:rsidP="0079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EFD4" w14:textId="77777777" w:rsidR="00797343" w:rsidRDefault="00797343" w:rsidP="00797343">
      <w:r>
        <w:separator/>
      </w:r>
    </w:p>
  </w:footnote>
  <w:footnote w:type="continuationSeparator" w:id="0">
    <w:p w14:paraId="61FB7143" w14:textId="77777777" w:rsidR="00797343" w:rsidRDefault="00797343" w:rsidP="0079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5703" w14:textId="77777777" w:rsidR="00797343" w:rsidRDefault="00797343" w:rsidP="00797343">
    <w:pPr>
      <w:pStyle w:val="Standard"/>
      <w:rPr>
        <w:rFonts w:ascii="Cambria" w:hAnsi="Cambria"/>
        <w:sz w:val="20"/>
        <w:szCs w:val="20"/>
      </w:rPr>
    </w:pPr>
    <w:r>
      <w:rPr>
        <w:noProof/>
      </w:rPr>
      <w:drawing>
        <wp:inline distT="0" distB="0" distL="0" distR="0" wp14:anchorId="61B6DDBD" wp14:editId="3F6578B9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BBBE3" w14:textId="77777777" w:rsidR="00797343" w:rsidRDefault="007973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C2"/>
    <w:rsid w:val="00151BC2"/>
    <w:rsid w:val="0079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091B"/>
  <w15:chartTrackingRefBased/>
  <w15:docId w15:val="{471803BA-785B-494B-AD1E-50C8693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3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97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43"/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3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97343"/>
  </w:style>
  <w:style w:type="paragraph" w:styleId="Stopka">
    <w:name w:val="footer"/>
    <w:basedOn w:val="Normalny"/>
    <w:link w:val="StopkaZnak"/>
    <w:uiPriority w:val="99"/>
    <w:unhideWhenUsed/>
    <w:rsid w:val="007973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9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857</Words>
  <Characters>5146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2019-04-26T12:27:00Z</dcterms:created>
  <dcterms:modified xsi:type="dcterms:W3CDTF">2019-04-26T12:36:00Z</dcterms:modified>
</cp:coreProperties>
</file>